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A164" w14:textId="2FB7CF26" w:rsidR="00FB30FB" w:rsidRPr="0033317B" w:rsidRDefault="0023487C">
      <w:pPr>
        <w:pStyle w:val="Heading1"/>
        <w:rPr>
          <w:rFonts w:ascii="BNPP Sans" w:hAnsi="BNPP Sans"/>
          <w:lang w:val="en-US"/>
        </w:rPr>
      </w:pPr>
      <w:proofErr w:type="spellStart"/>
      <w:proofErr w:type="gramStart"/>
      <w:r w:rsidRPr="0033317B">
        <w:rPr>
          <w:rFonts w:ascii="BNPP Sans" w:hAnsi="BNPP Sans"/>
          <w:lang w:val="en-US"/>
        </w:rPr>
        <w:t>Migratieplanning</w:t>
      </w:r>
      <w:proofErr w:type="spellEnd"/>
      <w:proofErr w:type="gramEnd"/>
    </w:p>
    <w:p w14:paraId="69C02BC1" w14:textId="77777777" w:rsidR="00FB30FB" w:rsidRPr="0033317B" w:rsidRDefault="0023487C">
      <w:pPr>
        <w:spacing w:after="127"/>
        <w:rPr>
          <w:rFonts w:ascii="BNPP Sans" w:hAnsi="BNPP Sans"/>
        </w:rPr>
      </w:pPr>
      <w:r w:rsidRPr="0033317B">
        <w:rPr>
          <w:rFonts w:ascii="BNPP Sans" w:hAnsi="BNPP Sans"/>
          <w:sz w:val="32"/>
        </w:rPr>
        <w:t>Arval Mobility Pass</w:t>
      </w:r>
    </w:p>
    <w:p w14:paraId="0C5B6E52" w14:textId="4B1130DA" w:rsidR="00FB30FB" w:rsidRPr="00DC1E62" w:rsidRDefault="0023487C">
      <w:pPr>
        <w:spacing w:after="281" w:line="216" w:lineRule="auto"/>
        <w:ind w:right="379" w:firstLine="10"/>
        <w:jc w:val="both"/>
        <w:rPr>
          <w:rFonts w:ascii="BNPP Sans Light" w:hAnsi="BNPP Sans Light"/>
          <w:sz w:val="20"/>
          <w:szCs w:val="20"/>
        </w:rPr>
      </w:pPr>
      <w:r w:rsidRPr="00DC1E62">
        <w:rPr>
          <w:rFonts w:ascii="BNPP Sans Light" w:hAnsi="BNPP Sans Light"/>
          <w:sz w:val="20"/>
          <w:szCs w:val="20"/>
        </w:rPr>
        <w:t xml:space="preserve">Om over te gaan naar de </w:t>
      </w:r>
      <w:r w:rsidR="00EF36F2" w:rsidRPr="00DC1E62">
        <w:rPr>
          <w:rFonts w:ascii="BNPP Sans Light" w:hAnsi="BNPP Sans Light"/>
          <w:sz w:val="20"/>
          <w:szCs w:val="20"/>
        </w:rPr>
        <w:t xml:space="preserve">nieuwe omgeving van </w:t>
      </w:r>
      <w:r w:rsidRPr="00DC1E62">
        <w:rPr>
          <w:rFonts w:ascii="BNPP Sans Light" w:hAnsi="BNPP Sans Light"/>
          <w:sz w:val="20"/>
          <w:szCs w:val="20"/>
        </w:rPr>
        <w:t xml:space="preserve">Arval Mobility </w:t>
      </w:r>
      <w:r w:rsidR="00EF36F2" w:rsidRPr="00DC1E62">
        <w:rPr>
          <w:rFonts w:ascii="BNPP Sans Light" w:hAnsi="BNPP Sans Light"/>
          <w:sz w:val="20"/>
          <w:szCs w:val="20"/>
        </w:rPr>
        <w:t>P</w:t>
      </w:r>
      <w:r w:rsidRPr="00DC1E62">
        <w:rPr>
          <w:rFonts w:ascii="BNPP Sans Light" w:hAnsi="BNPP Sans Light"/>
          <w:sz w:val="20"/>
          <w:szCs w:val="20"/>
        </w:rPr>
        <w:t>as</w:t>
      </w:r>
      <w:r w:rsidR="00EF36F2" w:rsidRPr="00DC1E62">
        <w:rPr>
          <w:rFonts w:ascii="BNPP Sans Light" w:hAnsi="BNPP Sans Light"/>
          <w:sz w:val="20"/>
          <w:szCs w:val="20"/>
        </w:rPr>
        <w:t>s</w:t>
      </w:r>
      <w:r w:rsidRPr="00DC1E62">
        <w:rPr>
          <w:rFonts w:ascii="BNPP Sans Light" w:hAnsi="BNPP Sans Light"/>
          <w:sz w:val="20"/>
          <w:szCs w:val="20"/>
        </w:rPr>
        <w:t xml:space="preserve"> zijn er een aantal belangrijke stappen die doorlopen moeten worden. Onderstaand </w:t>
      </w:r>
      <w:r w:rsidR="00DC1E62">
        <w:rPr>
          <w:rFonts w:ascii="BNPP Sans Light" w:hAnsi="BNPP Sans Light"/>
          <w:sz w:val="20"/>
          <w:szCs w:val="20"/>
        </w:rPr>
        <w:t>vind je de migratieplanning</w:t>
      </w:r>
      <w:r w:rsidRPr="00DC1E62">
        <w:rPr>
          <w:rFonts w:ascii="BNPP Sans Light" w:hAnsi="BNPP Sans Light"/>
          <w:sz w:val="20"/>
          <w:szCs w:val="20"/>
        </w:rPr>
        <w:t xml:space="preserve">. In de planning vind je </w:t>
      </w:r>
      <w:r w:rsidR="0033317B">
        <w:rPr>
          <w:rFonts w:ascii="BNPP Sans Light" w:hAnsi="BNPP Sans Light"/>
          <w:sz w:val="20"/>
          <w:szCs w:val="20"/>
        </w:rPr>
        <w:t xml:space="preserve">de </w:t>
      </w:r>
      <w:r w:rsidR="003F4CB4">
        <w:rPr>
          <w:rFonts w:ascii="BNPP Sans Light" w:hAnsi="BNPP Sans Light"/>
          <w:sz w:val="20"/>
          <w:szCs w:val="20"/>
        </w:rPr>
        <w:t xml:space="preserve">fase, actie(s) en de verantwoordelijke </w:t>
      </w:r>
      <w:r w:rsidRPr="00DC1E62">
        <w:rPr>
          <w:rFonts w:ascii="BNPP Sans Light" w:hAnsi="BNPP Sans Light"/>
          <w:sz w:val="20"/>
          <w:szCs w:val="20"/>
        </w:rPr>
        <w:t>die de informatie aanlevert en de deadline.</w:t>
      </w:r>
    </w:p>
    <w:p w14:paraId="718CA8C8" w14:textId="480F54BA" w:rsidR="00FB30FB" w:rsidRPr="00DC1E62" w:rsidRDefault="0023487C">
      <w:pPr>
        <w:spacing w:after="3"/>
        <w:ind w:left="14" w:hanging="10"/>
        <w:rPr>
          <w:rFonts w:ascii="BNPP Sans Light" w:hAnsi="BNPP Sans Light"/>
          <w:sz w:val="20"/>
          <w:szCs w:val="20"/>
        </w:rPr>
      </w:pPr>
      <w:r w:rsidRPr="00DC1E62">
        <w:rPr>
          <w:rFonts w:ascii="BNPP Sans Light" w:hAnsi="BNPP Sans Light"/>
          <w:sz w:val="20"/>
          <w:szCs w:val="20"/>
        </w:rPr>
        <w:t>Klantnaam</w:t>
      </w:r>
      <w:r w:rsidR="00DC1E62">
        <w:rPr>
          <w:rFonts w:ascii="BNPP Sans Light" w:hAnsi="BNPP Sans Light"/>
          <w:sz w:val="20"/>
          <w:szCs w:val="20"/>
        </w:rPr>
        <w:tab/>
        <w:t>: ________________</w:t>
      </w:r>
    </w:p>
    <w:p w14:paraId="3C33FDB6" w14:textId="3035D880" w:rsidR="00FB30FB" w:rsidRPr="00DC1E62" w:rsidRDefault="0023487C">
      <w:pPr>
        <w:spacing w:after="233"/>
        <w:ind w:left="14" w:hanging="10"/>
        <w:rPr>
          <w:rFonts w:ascii="BNPP Sans Light" w:hAnsi="BNPP Sans Light"/>
          <w:sz w:val="20"/>
          <w:szCs w:val="20"/>
        </w:rPr>
      </w:pPr>
      <w:r w:rsidRPr="00DC1E62">
        <w:rPr>
          <w:rFonts w:ascii="BNPP Sans Light" w:hAnsi="BNPP Sans Light"/>
          <w:sz w:val="20"/>
          <w:szCs w:val="20"/>
        </w:rPr>
        <w:t>Datum Go-Live</w:t>
      </w:r>
      <w:r w:rsidR="00DC1E62">
        <w:rPr>
          <w:rFonts w:ascii="BNPP Sans Light" w:hAnsi="BNPP Sans Light"/>
          <w:sz w:val="20"/>
          <w:szCs w:val="20"/>
        </w:rPr>
        <w:tab/>
        <w:t>: ________________</w:t>
      </w:r>
    </w:p>
    <w:p w14:paraId="31990F1A" w14:textId="77777777" w:rsidR="00FB30FB" w:rsidRPr="0033317B" w:rsidRDefault="0023487C">
      <w:pPr>
        <w:spacing w:after="0"/>
        <w:ind w:left="14"/>
        <w:rPr>
          <w:rFonts w:ascii="BNPP Sans" w:hAnsi="BNPP Sans"/>
          <w:b/>
          <w:bCs/>
          <w:sz w:val="20"/>
          <w:szCs w:val="20"/>
        </w:rPr>
      </w:pPr>
      <w:r w:rsidRPr="0033317B">
        <w:rPr>
          <w:rFonts w:ascii="BNPP Sans" w:hAnsi="BNPP Sans"/>
          <w:b/>
          <w:bCs/>
          <w:sz w:val="20"/>
          <w:szCs w:val="20"/>
        </w:rPr>
        <w:t>Planning</w:t>
      </w:r>
    </w:p>
    <w:tbl>
      <w:tblPr>
        <w:tblStyle w:val="TableGrid"/>
        <w:tblW w:w="9213" w:type="dxa"/>
        <w:tblInd w:w="5" w:type="dxa"/>
        <w:tblCellMar>
          <w:top w:w="12" w:type="dxa"/>
          <w:left w:w="108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2547"/>
        <w:gridCol w:w="4333"/>
        <w:gridCol w:w="2333"/>
      </w:tblGrid>
      <w:tr w:rsidR="00FB30FB" w:rsidRPr="00DC1E62" w14:paraId="61842DF9" w14:textId="77777777">
        <w:trPr>
          <w:trHeight w:val="259"/>
        </w:trPr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52612" w14:textId="77777777" w:rsidR="00FB30FB" w:rsidRPr="0033317B" w:rsidRDefault="0023487C">
            <w:pPr>
              <w:spacing w:after="0"/>
              <w:ind w:left="17"/>
              <w:rPr>
                <w:rFonts w:ascii="BNPP Sans" w:hAnsi="BNPP Sans"/>
                <w:b/>
                <w:bCs/>
                <w:sz w:val="20"/>
                <w:szCs w:val="20"/>
              </w:rPr>
            </w:pPr>
            <w:r w:rsidRPr="0033317B">
              <w:rPr>
                <w:rFonts w:ascii="BNPP Sans" w:hAnsi="BNPP Sans"/>
                <w:b/>
                <w:bCs/>
                <w:sz w:val="20"/>
                <w:szCs w:val="20"/>
              </w:rPr>
              <w:t>Fase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26146" w14:textId="77777777" w:rsidR="00FB30FB" w:rsidRPr="0033317B" w:rsidRDefault="0023487C">
            <w:pPr>
              <w:spacing w:after="0"/>
              <w:ind w:left="5"/>
              <w:rPr>
                <w:rFonts w:ascii="BNPP Sans" w:hAnsi="BNPP Sans"/>
                <w:b/>
                <w:bCs/>
                <w:sz w:val="20"/>
                <w:szCs w:val="20"/>
              </w:rPr>
            </w:pPr>
            <w:r w:rsidRPr="0033317B">
              <w:rPr>
                <w:rFonts w:ascii="BNPP Sans" w:hAnsi="BNPP Sans"/>
                <w:b/>
                <w:bCs/>
                <w:sz w:val="20"/>
                <w:szCs w:val="20"/>
              </w:rPr>
              <w:t>Onderdeel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A8103" w14:textId="77777777" w:rsidR="00FB30FB" w:rsidRPr="0033317B" w:rsidRDefault="0023487C">
            <w:pPr>
              <w:spacing w:after="0"/>
              <w:ind w:left="2"/>
              <w:rPr>
                <w:rFonts w:ascii="BNPP Sans" w:hAnsi="BNPP Sans"/>
                <w:b/>
                <w:bCs/>
                <w:sz w:val="20"/>
                <w:szCs w:val="20"/>
              </w:rPr>
            </w:pPr>
            <w:r w:rsidRPr="0033317B">
              <w:rPr>
                <w:rFonts w:ascii="BNPP Sans" w:hAnsi="BNPP Sans"/>
                <w:b/>
                <w:bCs/>
                <w:sz w:val="20"/>
                <w:szCs w:val="20"/>
              </w:rPr>
              <w:t>Verantwoordelijke</w:t>
            </w:r>
          </w:p>
        </w:tc>
      </w:tr>
      <w:tr w:rsidR="00FB30FB" w:rsidRPr="00DC1E62" w14:paraId="54C6B9ED" w14:textId="77777777">
        <w:trPr>
          <w:trHeight w:val="499"/>
        </w:trPr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49A27" w14:textId="77777777" w:rsidR="00FB30FB" w:rsidRPr="00DC1E62" w:rsidRDefault="0023487C" w:rsidP="0090530A">
            <w:pPr>
              <w:spacing w:after="0"/>
              <w:ind w:left="12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Contractuele fase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A84D7" w14:textId="77777777" w:rsidR="00FB30FB" w:rsidRPr="00DC1E62" w:rsidRDefault="0023487C" w:rsidP="0090530A">
            <w:pPr>
              <w:spacing w:after="0"/>
              <w:ind w:left="10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Opstellen nieuw addendum &amp; ondertekenen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6E832" w14:textId="77777777" w:rsidR="00FB30FB" w:rsidRPr="00DC1E62" w:rsidRDefault="0023487C" w:rsidP="0090530A">
            <w:pPr>
              <w:spacing w:after="0"/>
              <w:ind w:left="2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Arval &amp; tekenbevoegde</w:t>
            </w:r>
          </w:p>
        </w:tc>
      </w:tr>
      <w:tr w:rsidR="00FB30FB" w:rsidRPr="00DC1E62" w14:paraId="101F81D8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8FF4E" w14:textId="77777777" w:rsidR="00FB30FB" w:rsidRPr="00DC1E62" w:rsidRDefault="00FB30FB" w:rsidP="0090530A">
            <w:pPr>
              <w:jc w:val="both"/>
              <w:rPr>
                <w:rFonts w:ascii="BNPP Sans Light" w:hAnsi="BNPP Sans Light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70190" w14:textId="01B0B10F" w:rsidR="00FB30FB" w:rsidRPr="00480B81" w:rsidRDefault="0023487C" w:rsidP="0090530A">
            <w:pPr>
              <w:spacing w:after="0"/>
              <w:ind w:left="10"/>
              <w:jc w:val="both"/>
              <w:rPr>
                <w:rFonts w:ascii="BNPP Sans Light" w:hAnsi="BNPP Sans Light"/>
                <w:sz w:val="20"/>
                <w:szCs w:val="20"/>
                <w:lang w:val="en-US"/>
              </w:rPr>
            </w:pPr>
            <w:r w:rsidRPr="00480B81">
              <w:rPr>
                <w:rFonts w:ascii="BNPP Sans Light" w:hAnsi="BNPP Sans Light"/>
                <w:sz w:val="20"/>
                <w:szCs w:val="20"/>
                <w:lang w:val="en-US"/>
              </w:rPr>
              <w:t>Check IT/ Security assessment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3F44A" w14:textId="77777777" w:rsidR="00FB30FB" w:rsidRPr="00DC1E62" w:rsidRDefault="0023487C" w:rsidP="0090530A">
            <w:pPr>
              <w:spacing w:after="0"/>
              <w:ind w:left="17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Klant deelt met Arval</w:t>
            </w:r>
          </w:p>
        </w:tc>
      </w:tr>
      <w:tr w:rsidR="00FB30FB" w:rsidRPr="00DC1E62" w14:paraId="443F27BF" w14:textId="77777777">
        <w:trPr>
          <w:trHeight w:val="492"/>
        </w:trPr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4EF79" w14:textId="77777777" w:rsidR="00FB30FB" w:rsidRPr="00DC1E62" w:rsidRDefault="0023487C" w:rsidP="0090530A">
            <w:pPr>
              <w:spacing w:after="0"/>
              <w:ind w:left="12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Start inrichting platform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3AAAE" w14:textId="7E39EA06" w:rsidR="00FB30FB" w:rsidRPr="00DC1E62" w:rsidRDefault="0023487C" w:rsidP="0090530A">
            <w:pPr>
              <w:spacing w:after="0"/>
              <w:ind w:left="14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Implementatiesheet</w:t>
            </w:r>
            <w:r w:rsidR="00480B81">
              <w:rPr>
                <w:rFonts w:ascii="BNPP Sans Light" w:hAnsi="BNPP Sans Light"/>
                <w:sz w:val="20"/>
                <w:szCs w:val="20"/>
              </w:rPr>
              <w:t xml:space="preserve"> </w:t>
            </w:r>
            <w:r w:rsidRPr="00DC1E62">
              <w:rPr>
                <w:rFonts w:ascii="BNPP Sans Light" w:hAnsi="BNPP Sans Light"/>
                <w:sz w:val="20"/>
                <w:szCs w:val="20"/>
              </w:rPr>
              <w:t>a.d.h.v. huidig mobiliteitsbeleid opstellen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7B81E" w14:textId="77777777" w:rsidR="00FB30FB" w:rsidRPr="00DC1E62" w:rsidRDefault="0023487C" w:rsidP="0090530A">
            <w:pPr>
              <w:spacing w:after="0"/>
              <w:ind w:left="2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Arval</w:t>
            </w:r>
          </w:p>
        </w:tc>
      </w:tr>
      <w:tr w:rsidR="00FB30FB" w:rsidRPr="00DC1E62" w14:paraId="57422FB8" w14:textId="77777777">
        <w:trPr>
          <w:trHeight w:val="5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5E4A3DA" w14:textId="77777777" w:rsidR="00FB30FB" w:rsidRPr="00DC1E62" w:rsidRDefault="00FB30FB" w:rsidP="0090530A">
            <w:pPr>
              <w:jc w:val="both"/>
              <w:rPr>
                <w:rFonts w:ascii="BNPP Sans Light" w:hAnsi="BNPP Sans Light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EB763" w14:textId="40700693" w:rsidR="00FB30FB" w:rsidRPr="00DC1E62" w:rsidRDefault="00FC31E4" w:rsidP="0090530A">
            <w:pPr>
              <w:spacing w:after="0"/>
              <w:ind w:left="14"/>
              <w:jc w:val="both"/>
              <w:rPr>
                <w:rFonts w:ascii="BNPP Sans Light" w:hAnsi="BNPP Sans Light"/>
                <w:sz w:val="20"/>
                <w:szCs w:val="20"/>
              </w:rPr>
            </w:pPr>
            <w:r>
              <w:rPr>
                <w:rFonts w:ascii="BNPP Sans Light" w:hAnsi="BNPP Sans Light"/>
                <w:sz w:val="20"/>
                <w:szCs w:val="20"/>
              </w:rPr>
              <w:t xml:space="preserve">Inrichting </w:t>
            </w:r>
            <w:r w:rsidR="00325D46">
              <w:rPr>
                <w:rFonts w:ascii="BNPP Sans Light" w:hAnsi="BNPP Sans Light"/>
                <w:sz w:val="20"/>
                <w:szCs w:val="20"/>
              </w:rPr>
              <w:t>nieuwe beheerportaal</w:t>
            </w:r>
            <w:r>
              <w:rPr>
                <w:rFonts w:ascii="BNPP Sans Light" w:hAnsi="BNPP Sans Light"/>
                <w:sz w:val="20"/>
                <w:szCs w:val="20"/>
              </w:rPr>
              <w:t xml:space="preserve"> </w:t>
            </w:r>
            <w:r w:rsidR="00325D46">
              <w:rPr>
                <w:rFonts w:ascii="BNPP Sans Light" w:hAnsi="BNPP Sans Light"/>
                <w:sz w:val="20"/>
                <w:szCs w:val="20"/>
              </w:rPr>
              <w:t xml:space="preserve">en aanmaken </w:t>
            </w:r>
            <w:r w:rsidR="00553AF4">
              <w:rPr>
                <w:rFonts w:ascii="BNPP Sans Light" w:hAnsi="BNPP Sans Light"/>
                <w:sz w:val="20"/>
                <w:szCs w:val="20"/>
              </w:rPr>
              <w:t>budget</w:t>
            </w:r>
            <w:r w:rsidR="00D73663">
              <w:rPr>
                <w:rFonts w:ascii="BNPP Sans Light" w:hAnsi="BNPP Sans Light"/>
                <w:sz w:val="20"/>
                <w:szCs w:val="20"/>
              </w:rPr>
              <w:t>groepen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E3EF7" w14:textId="2ABF1442" w:rsidR="00FB30FB" w:rsidRPr="00DC1E62" w:rsidRDefault="0023487C" w:rsidP="0090530A">
            <w:pPr>
              <w:spacing w:after="0"/>
              <w:ind w:left="2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Arval</w:t>
            </w:r>
          </w:p>
        </w:tc>
      </w:tr>
      <w:tr w:rsidR="00FB30FB" w:rsidRPr="00DC1E62" w14:paraId="14112B8D" w14:textId="77777777">
        <w:trPr>
          <w:trHeight w:val="5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D8335" w14:textId="77777777" w:rsidR="00FB30FB" w:rsidRPr="00DC1E62" w:rsidRDefault="00FB30FB" w:rsidP="0090530A">
            <w:pPr>
              <w:jc w:val="both"/>
              <w:rPr>
                <w:rFonts w:ascii="BNPP Sans Light" w:hAnsi="BNPP Sans Light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F482A" w14:textId="685EDBBA" w:rsidR="00FB30FB" w:rsidRPr="00DC1E62" w:rsidRDefault="0023487C" w:rsidP="0090530A">
            <w:pPr>
              <w:spacing w:after="0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 xml:space="preserve">Vooraankondiging </w:t>
            </w:r>
            <w:r w:rsidR="00325D46">
              <w:rPr>
                <w:rFonts w:ascii="BNPP Sans Light" w:hAnsi="BNPP Sans Light"/>
                <w:sz w:val="20"/>
                <w:szCs w:val="20"/>
              </w:rPr>
              <w:t xml:space="preserve">sturen </w:t>
            </w:r>
            <w:r w:rsidRPr="00DC1E62">
              <w:rPr>
                <w:rFonts w:ascii="BNPP Sans Light" w:hAnsi="BNPP Sans Light"/>
                <w:sz w:val="20"/>
                <w:szCs w:val="20"/>
              </w:rPr>
              <w:t>naar medewerkers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07123" w14:textId="77777777" w:rsidR="00FB30FB" w:rsidRPr="00DC1E62" w:rsidRDefault="0023487C" w:rsidP="0090530A">
            <w:pPr>
              <w:spacing w:after="0"/>
              <w:ind w:left="17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Klant</w:t>
            </w:r>
          </w:p>
        </w:tc>
      </w:tr>
      <w:tr w:rsidR="00FB30FB" w:rsidRPr="00DC1E62" w14:paraId="43764705" w14:textId="77777777">
        <w:trPr>
          <w:trHeight w:val="533"/>
        </w:trPr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07FE9" w14:textId="77777777" w:rsidR="00FB30FB" w:rsidRPr="00DC1E62" w:rsidRDefault="0023487C" w:rsidP="0090530A">
            <w:pPr>
              <w:spacing w:after="0"/>
              <w:ind w:left="17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Inrichting platform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7F6A0" w14:textId="7A8E7AA7" w:rsidR="00FB30FB" w:rsidRPr="00DC1E62" w:rsidRDefault="00D73663" w:rsidP="0090530A">
            <w:pPr>
              <w:spacing w:after="0"/>
              <w:ind w:left="10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Off boarding</w:t>
            </w:r>
            <w:r>
              <w:rPr>
                <w:rFonts w:ascii="BNPP Sans Light" w:hAnsi="BNPP Sans Light"/>
                <w:sz w:val="20"/>
                <w:szCs w:val="20"/>
              </w:rPr>
              <w:t>-formulier</w:t>
            </w:r>
            <w:r w:rsidR="0023487C" w:rsidRPr="00DC1E62">
              <w:rPr>
                <w:rFonts w:ascii="BNPP Sans Light" w:hAnsi="BNPP Sans Light"/>
                <w:sz w:val="20"/>
                <w:szCs w:val="20"/>
              </w:rPr>
              <w:t xml:space="preserve"> </w:t>
            </w:r>
            <w:r w:rsidR="00553AF4">
              <w:rPr>
                <w:rFonts w:ascii="BNPP Sans Light" w:hAnsi="BNPP Sans Light"/>
                <w:sz w:val="20"/>
                <w:szCs w:val="20"/>
              </w:rPr>
              <w:t>huidige platform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CF7AB" w14:textId="7EF3BADC" w:rsidR="00FB30FB" w:rsidRPr="00DC1E62" w:rsidRDefault="0023487C" w:rsidP="0090530A">
            <w:pPr>
              <w:spacing w:after="0"/>
              <w:ind w:left="2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Arval</w:t>
            </w:r>
            <w:r w:rsidR="00521E9E">
              <w:rPr>
                <w:rFonts w:ascii="BNPP Sans Light" w:hAnsi="BNPP Sans Light"/>
                <w:sz w:val="20"/>
                <w:szCs w:val="20"/>
              </w:rPr>
              <w:t xml:space="preserve"> &amp; Klant</w:t>
            </w:r>
          </w:p>
        </w:tc>
      </w:tr>
      <w:tr w:rsidR="00FB30FB" w:rsidRPr="00DC1E62" w14:paraId="22EB347D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F5F56" w14:textId="77777777" w:rsidR="00FB30FB" w:rsidRPr="00DC1E62" w:rsidRDefault="00FB30FB" w:rsidP="0090530A">
            <w:pPr>
              <w:jc w:val="both"/>
              <w:rPr>
                <w:rFonts w:ascii="BNPP Sans Light" w:hAnsi="BNPP Sans Light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93BE3" w14:textId="04FABCA3" w:rsidR="00FB30FB" w:rsidRPr="00DC1E62" w:rsidRDefault="0023487C" w:rsidP="0090530A">
            <w:pPr>
              <w:spacing w:after="0"/>
              <w:ind w:left="5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Testen platform</w:t>
            </w:r>
            <w:r w:rsidR="00652F6E">
              <w:rPr>
                <w:rFonts w:ascii="BNPP Sans Light" w:hAnsi="BNPP Sans Light"/>
                <w:sz w:val="20"/>
                <w:szCs w:val="20"/>
              </w:rPr>
              <w:t xml:space="preserve"> en akkoord op inrichting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B3E8B" w14:textId="7D9903D7" w:rsidR="00FB30FB" w:rsidRPr="00DC1E62" w:rsidRDefault="0023487C" w:rsidP="0090530A">
            <w:pPr>
              <w:spacing w:after="0"/>
              <w:ind w:left="2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Arval</w:t>
            </w:r>
            <w:r w:rsidR="00D73663">
              <w:rPr>
                <w:rFonts w:ascii="BNPP Sans Light" w:hAnsi="BNPP Sans Light"/>
                <w:sz w:val="20"/>
                <w:szCs w:val="20"/>
              </w:rPr>
              <w:t xml:space="preserve"> </w:t>
            </w:r>
            <w:r w:rsidR="00521E9E">
              <w:rPr>
                <w:rFonts w:ascii="BNPP Sans Light" w:hAnsi="BNPP Sans Light"/>
                <w:sz w:val="20"/>
                <w:szCs w:val="20"/>
              </w:rPr>
              <w:t>&amp;</w:t>
            </w:r>
            <w:r w:rsidR="00D73663">
              <w:rPr>
                <w:rFonts w:ascii="BNPP Sans Light" w:hAnsi="BNPP Sans Light"/>
                <w:sz w:val="20"/>
                <w:szCs w:val="20"/>
              </w:rPr>
              <w:t xml:space="preserve"> klant</w:t>
            </w:r>
          </w:p>
        </w:tc>
      </w:tr>
      <w:tr w:rsidR="00FB30FB" w:rsidRPr="00DC1E62" w14:paraId="176A51CD" w14:textId="77777777">
        <w:trPr>
          <w:trHeight w:val="490"/>
        </w:trPr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958A8" w14:textId="2055FF47" w:rsidR="00FB30FB" w:rsidRPr="00DC1E62" w:rsidRDefault="00652F6E" w:rsidP="0090530A">
            <w:pPr>
              <w:spacing w:after="0"/>
              <w:ind w:left="7"/>
              <w:jc w:val="both"/>
              <w:rPr>
                <w:rFonts w:ascii="BNPP Sans Light" w:hAnsi="BNPP Sans Light"/>
                <w:sz w:val="20"/>
                <w:szCs w:val="20"/>
              </w:rPr>
            </w:pPr>
            <w:r>
              <w:rPr>
                <w:rFonts w:ascii="BNPP Sans Light" w:hAnsi="BNPP Sans Light"/>
                <w:sz w:val="20"/>
                <w:szCs w:val="20"/>
              </w:rPr>
              <w:t>1</w:t>
            </w:r>
            <w:r w:rsidR="0023487C" w:rsidRPr="00DC1E62">
              <w:rPr>
                <w:rFonts w:ascii="BNPP Sans Light" w:hAnsi="BNPP Sans Light"/>
                <w:sz w:val="20"/>
                <w:szCs w:val="20"/>
              </w:rPr>
              <w:t xml:space="preserve"> - </w:t>
            </w:r>
            <w:r>
              <w:rPr>
                <w:rFonts w:ascii="BNPP Sans Light" w:hAnsi="BNPP Sans Light"/>
                <w:sz w:val="20"/>
                <w:szCs w:val="20"/>
              </w:rPr>
              <w:t>2</w:t>
            </w:r>
            <w:r w:rsidR="0023487C" w:rsidRPr="00DC1E62">
              <w:rPr>
                <w:rFonts w:ascii="BNPP Sans Light" w:hAnsi="BNPP Sans Light"/>
                <w:sz w:val="20"/>
                <w:szCs w:val="20"/>
              </w:rPr>
              <w:t xml:space="preserve"> weken voor Go live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AF62D" w14:textId="41F44281" w:rsidR="00FB30FB" w:rsidRPr="00DC1E62" w:rsidRDefault="00652F6E" w:rsidP="0090530A">
            <w:pPr>
              <w:spacing w:after="0"/>
              <w:ind w:left="5"/>
              <w:jc w:val="both"/>
              <w:rPr>
                <w:rFonts w:ascii="BNPP Sans Light" w:hAnsi="BNPP Sans Light"/>
                <w:sz w:val="20"/>
                <w:szCs w:val="20"/>
              </w:rPr>
            </w:pPr>
            <w:r>
              <w:rPr>
                <w:rFonts w:ascii="BNPP Sans Light" w:hAnsi="BNPP Sans Light"/>
                <w:sz w:val="20"/>
                <w:szCs w:val="20"/>
              </w:rPr>
              <w:t xml:space="preserve">Ophalen </w:t>
            </w:r>
            <w:proofErr w:type="gramStart"/>
            <w:r>
              <w:rPr>
                <w:rFonts w:ascii="BNPP Sans Light" w:hAnsi="BNPP Sans Light"/>
                <w:sz w:val="20"/>
                <w:szCs w:val="20"/>
              </w:rPr>
              <w:t xml:space="preserve">data </w:t>
            </w:r>
            <w:r w:rsidR="00203B00">
              <w:rPr>
                <w:rFonts w:ascii="BNPP Sans Light" w:hAnsi="BNPP Sans Light"/>
                <w:sz w:val="20"/>
                <w:szCs w:val="20"/>
              </w:rPr>
              <w:t>uploadfile</w:t>
            </w:r>
            <w:proofErr w:type="gramEnd"/>
            <w:r w:rsidR="00203B00">
              <w:rPr>
                <w:rFonts w:ascii="BNPP Sans Light" w:hAnsi="BNPP Sans Light"/>
                <w:sz w:val="20"/>
                <w:szCs w:val="20"/>
              </w:rPr>
              <w:t xml:space="preserve"> </w:t>
            </w:r>
            <w:r w:rsidR="00250A92">
              <w:rPr>
                <w:rFonts w:ascii="BNPP Sans Light" w:hAnsi="BNPP Sans Light"/>
                <w:sz w:val="20"/>
                <w:szCs w:val="20"/>
              </w:rPr>
              <w:t xml:space="preserve">voor </w:t>
            </w:r>
            <w:r w:rsidR="00203B00">
              <w:rPr>
                <w:rFonts w:ascii="BNPP Sans Light" w:hAnsi="BNPP Sans Light"/>
                <w:sz w:val="20"/>
                <w:szCs w:val="20"/>
              </w:rPr>
              <w:t>huidige platform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311AF" w14:textId="77777777" w:rsidR="00FB30FB" w:rsidRPr="00DC1E62" w:rsidRDefault="0023487C" w:rsidP="0090530A">
            <w:pPr>
              <w:spacing w:after="0"/>
              <w:ind w:left="2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Arval</w:t>
            </w:r>
          </w:p>
        </w:tc>
      </w:tr>
      <w:tr w:rsidR="00FB30FB" w:rsidRPr="00DC1E62" w14:paraId="354D090C" w14:textId="77777777">
        <w:trPr>
          <w:trHeight w:val="4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D0D640" w14:textId="77777777" w:rsidR="00FB30FB" w:rsidRPr="00DC1E62" w:rsidRDefault="00FB30FB" w:rsidP="0090530A">
            <w:pPr>
              <w:jc w:val="both"/>
              <w:rPr>
                <w:rFonts w:ascii="BNPP Sans Light" w:hAnsi="BNPP Sans Light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8389B" w14:textId="7E369C32" w:rsidR="00FB30FB" w:rsidRPr="00DC1E62" w:rsidRDefault="0023487C" w:rsidP="0090530A">
            <w:pPr>
              <w:spacing w:after="0"/>
              <w:ind w:left="14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Interne communicatie</w:t>
            </w:r>
            <w:r w:rsidR="00652F6E">
              <w:rPr>
                <w:rFonts w:ascii="BNPP Sans Light" w:hAnsi="BNPP Sans Light"/>
                <w:sz w:val="20"/>
                <w:szCs w:val="20"/>
              </w:rPr>
              <w:t xml:space="preserve"> vanuit</w:t>
            </w:r>
            <w:r w:rsidRPr="00DC1E62">
              <w:rPr>
                <w:rFonts w:ascii="BNPP Sans Light" w:hAnsi="BNPP Sans Light"/>
                <w:sz w:val="20"/>
                <w:szCs w:val="20"/>
              </w:rPr>
              <w:t xml:space="preserve"> </w:t>
            </w:r>
            <w:r w:rsidR="00652F6E">
              <w:rPr>
                <w:rFonts w:ascii="BNPP Sans Light" w:hAnsi="BNPP Sans Light"/>
                <w:sz w:val="20"/>
                <w:szCs w:val="20"/>
              </w:rPr>
              <w:t xml:space="preserve">klant </w:t>
            </w:r>
            <w:r w:rsidRPr="00DC1E62">
              <w:rPr>
                <w:rFonts w:ascii="BNPP Sans Light" w:hAnsi="BNPP Sans Light"/>
                <w:sz w:val="20"/>
                <w:szCs w:val="20"/>
              </w:rPr>
              <w:t>naar medewerkers</w:t>
            </w:r>
            <w:r w:rsidR="00203B00">
              <w:rPr>
                <w:rFonts w:ascii="BNPP Sans Light" w:hAnsi="BNPP Sans Light"/>
                <w:sz w:val="20"/>
                <w:szCs w:val="20"/>
              </w:rPr>
              <w:t xml:space="preserve"> (Introductiemail)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0669A" w14:textId="77777777" w:rsidR="00FB30FB" w:rsidRPr="00DC1E62" w:rsidRDefault="0023487C" w:rsidP="0090530A">
            <w:pPr>
              <w:spacing w:after="0"/>
              <w:ind w:left="17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Klant</w:t>
            </w:r>
          </w:p>
        </w:tc>
      </w:tr>
      <w:tr w:rsidR="00FB30FB" w:rsidRPr="00DC1E62" w14:paraId="6850A51B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0E8CC" w14:textId="77777777" w:rsidR="00FB30FB" w:rsidRPr="00DC1E62" w:rsidRDefault="00FB30FB" w:rsidP="0090530A">
            <w:pPr>
              <w:jc w:val="both"/>
              <w:rPr>
                <w:rFonts w:ascii="BNPP Sans Light" w:hAnsi="BNPP Sans Light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FD957" w14:textId="3C80D498" w:rsidR="00FB30FB" w:rsidRPr="00DC1E62" w:rsidRDefault="0023487C" w:rsidP="0090530A">
            <w:pPr>
              <w:spacing w:after="0"/>
              <w:ind w:left="5"/>
              <w:jc w:val="both"/>
              <w:rPr>
                <w:rFonts w:ascii="BNPP Sans Light" w:hAnsi="BNPP Sans Light"/>
                <w:sz w:val="20"/>
                <w:szCs w:val="20"/>
              </w:rPr>
            </w:pPr>
            <w:r>
              <w:rPr>
                <w:rFonts w:ascii="BNPP Sans Light" w:hAnsi="BNPP Sans Light"/>
                <w:sz w:val="20"/>
                <w:szCs w:val="20"/>
              </w:rPr>
              <w:t>Uploadfile aanvullen (mutaties/nieuwe werknemers)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1A26A" w14:textId="77777777" w:rsidR="00FB30FB" w:rsidRPr="00DC1E62" w:rsidRDefault="0023487C" w:rsidP="0090530A">
            <w:pPr>
              <w:spacing w:after="0"/>
              <w:ind w:left="17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Klant</w:t>
            </w:r>
          </w:p>
        </w:tc>
      </w:tr>
      <w:tr w:rsidR="00FB30FB" w:rsidRPr="00DC1E62" w14:paraId="200857CC" w14:textId="77777777">
        <w:trPr>
          <w:trHeight w:val="490"/>
        </w:trPr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AEC86" w14:textId="77777777" w:rsidR="00FB30FB" w:rsidRPr="00DC1E62" w:rsidRDefault="0023487C" w:rsidP="0090530A">
            <w:pPr>
              <w:spacing w:after="0"/>
              <w:ind w:left="17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Dag van Go live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0CA38" w14:textId="77777777" w:rsidR="00FB30FB" w:rsidRPr="00DC1E62" w:rsidRDefault="0023487C" w:rsidP="0090530A">
            <w:pPr>
              <w:spacing w:after="0"/>
              <w:ind w:left="14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Uitnodigingen versturen naar medewerkers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A6B6E" w14:textId="77777777" w:rsidR="00FB30FB" w:rsidRPr="00DC1E62" w:rsidRDefault="0023487C" w:rsidP="0090530A">
            <w:pPr>
              <w:spacing w:after="0"/>
              <w:ind w:left="2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Arval</w:t>
            </w:r>
          </w:p>
        </w:tc>
      </w:tr>
      <w:tr w:rsidR="00FB30FB" w:rsidRPr="00DC1E62" w14:paraId="5B9F44D5" w14:textId="77777777">
        <w:trPr>
          <w:trHeight w:val="420"/>
        </w:trPr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CE8D3" w14:textId="5E0777F0" w:rsidR="00FB30FB" w:rsidRPr="00DC1E62" w:rsidRDefault="00AB72B5" w:rsidP="0090530A">
            <w:pPr>
              <w:spacing w:after="0"/>
              <w:ind w:left="7"/>
              <w:jc w:val="both"/>
              <w:rPr>
                <w:rFonts w:ascii="BNPP Sans Light" w:hAnsi="BNPP Sans Light"/>
                <w:sz w:val="20"/>
                <w:szCs w:val="20"/>
              </w:rPr>
            </w:pPr>
            <w:r>
              <w:rPr>
                <w:rFonts w:ascii="BNPP Sans Light" w:hAnsi="BNPP Sans Light"/>
                <w:sz w:val="20"/>
                <w:szCs w:val="20"/>
              </w:rPr>
              <w:t>Daags</w:t>
            </w:r>
            <w:r w:rsidR="0023487C" w:rsidRPr="00DC1E62">
              <w:rPr>
                <w:rFonts w:ascii="BNPP Sans Light" w:hAnsi="BNPP Sans Light"/>
                <w:sz w:val="20"/>
                <w:szCs w:val="20"/>
              </w:rPr>
              <w:t xml:space="preserve"> na Go live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CDDF1" w14:textId="67D3B837" w:rsidR="00FB30FB" w:rsidRPr="00DC1E62" w:rsidRDefault="0023487C" w:rsidP="0090530A">
            <w:pPr>
              <w:spacing w:after="0"/>
              <w:ind w:left="14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Informatie</w:t>
            </w:r>
            <w:r w:rsidRPr="00DC1E62">
              <w:rPr>
                <w:rFonts w:ascii="BNPP Sans Light" w:hAnsi="BNPP Sans Light"/>
                <w:sz w:val="20"/>
                <w:szCs w:val="20"/>
              </w:rPr>
              <w:t xml:space="preserve">ochtend of </w:t>
            </w:r>
            <w:proofErr w:type="spellStart"/>
            <w:r w:rsidRPr="00DC1E62">
              <w:rPr>
                <w:rFonts w:ascii="BNPP Sans Light" w:hAnsi="BNPP Sans Light"/>
                <w:sz w:val="20"/>
                <w:szCs w:val="20"/>
              </w:rPr>
              <w:t>webinar</w:t>
            </w:r>
            <w:proofErr w:type="spellEnd"/>
            <w:r w:rsidRPr="00DC1E62">
              <w:rPr>
                <w:rFonts w:ascii="BNPP Sans Light" w:hAnsi="BNPP Sans Light"/>
                <w:sz w:val="20"/>
                <w:szCs w:val="20"/>
              </w:rPr>
              <w:t xml:space="preserve"> voor gebruikers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B209F" w14:textId="77777777" w:rsidR="00FB30FB" w:rsidRPr="00DC1E62" w:rsidRDefault="0023487C" w:rsidP="0090530A">
            <w:pPr>
              <w:spacing w:after="0"/>
              <w:ind w:left="2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Arval</w:t>
            </w:r>
          </w:p>
        </w:tc>
      </w:tr>
      <w:tr w:rsidR="00FB30FB" w:rsidRPr="00DC1E62" w14:paraId="6E593140" w14:textId="77777777">
        <w:trPr>
          <w:trHeight w:val="418"/>
        </w:trPr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08DC1" w14:textId="77777777" w:rsidR="00FB30FB" w:rsidRPr="00DC1E62" w:rsidRDefault="0023487C" w:rsidP="0090530A">
            <w:pPr>
              <w:spacing w:after="0"/>
              <w:ind w:left="12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Maand na Go live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AC794" w14:textId="5A0277AE" w:rsidR="00FB30FB" w:rsidRPr="00DC1E62" w:rsidRDefault="0023487C" w:rsidP="0090530A">
            <w:pPr>
              <w:spacing w:after="0"/>
              <w:ind w:left="14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Payroll bespreken</w:t>
            </w:r>
            <w:r w:rsidR="00AB72B5">
              <w:rPr>
                <w:rFonts w:ascii="BNPP Sans Light" w:hAnsi="BNPP Sans Light"/>
                <w:sz w:val="20"/>
                <w:szCs w:val="20"/>
              </w:rPr>
              <w:t xml:space="preserve"> en evaluatie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767E2" w14:textId="77777777" w:rsidR="00FB30FB" w:rsidRPr="00DC1E62" w:rsidRDefault="0023487C" w:rsidP="0090530A">
            <w:pPr>
              <w:spacing w:after="0"/>
              <w:ind w:left="2"/>
              <w:jc w:val="both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Arval &amp; Klant</w:t>
            </w:r>
          </w:p>
        </w:tc>
      </w:tr>
    </w:tbl>
    <w:p w14:paraId="548226EE" w14:textId="77777777" w:rsidR="0033317B" w:rsidRDefault="0033317B">
      <w:pPr>
        <w:spacing w:after="3"/>
        <w:ind w:left="14" w:hanging="10"/>
        <w:rPr>
          <w:rFonts w:ascii="BNPP Sans" w:hAnsi="BNPP Sans"/>
          <w:sz w:val="20"/>
          <w:szCs w:val="20"/>
        </w:rPr>
      </w:pPr>
    </w:p>
    <w:p w14:paraId="6EC35085" w14:textId="5C1609C8" w:rsidR="00FB30FB" w:rsidRPr="0033317B" w:rsidRDefault="0023487C">
      <w:pPr>
        <w:spacing w:after="3"/>
        <w:ind w:left="14" w:hanging="10"/>
        <w:rPr>
          <w:rFonts w:ascii="BNPP Sans" w:hAnsi="BNPP Sans"/>
          <w:sz w:val="20"/>
          <w:szCs w:val="20"/>
        </w:rPr>
      </w:pPr>
      <w:r w:rsidRPr="0033317B">
        <w:rPr>
          <w:rFonts w:ascii="BNPP Sans" w:hAnsi="BNPP Sans"/>
          <w:sz w:val="20"/>
          <w:szCs w:val="20"/>
        </w:rPr>
        <w:t>Optioneel</w:t>
      </w:r>
    </w:p>
    <w:tbl>
      <w:tblPr>
        <w:tblStyle w:val="TableGrid"/>
        <w:tblW w:w="9213" w:type="dxa"/>
        <w:tblInd w:w="5" w:type="dxa"/>
        <w:tblCellMar>
          <w:top w:w="19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4251"/>
        <w:gridCol w:w="2415"/>
      </w:tblGrid>
      <w:tr w:rsidR="00FB30FB" w:rsidRPr="00DC1E62" w14:paraId="6236EF57" w14:textId="77777777">
        <w:trPr>
          <w:trHeight w:val="427"/>
        </w:trPr>
        <w:tc>
          <w:tcPr>
            <w:tcW w:w="2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4EA49" w14:textId="45F1E682" w:rsidR="00AB72B5" w:rsidRPr="00DC1E62" w:rsidRDefault="0023487C" w:rsidP="00AB72B5">
            <w:pPr>
              <w:spacing w:after="0"/>
              <w:ind w:left="10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Start inrichting platform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CE8FC" w14:textId="77777777" w:rsidR="00FB30FB" w:rsidRPr="00DC1E62" w:rsidRDefault="0023487C">
            <w:pPr>
              <w:spacing w:after="0"/>
              <w:ind w:left="12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Inrichten SSO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2C5B0" w14:textId="77777777" w:rsidR="00FB30FB" w:rsidRPr="00DC1E62" w:rsidRDefault="0023487C">
            <w:pPr>
              <w:spacing w:after="0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Arval &amp; Klant</w:t>
            </w:r>
          </w:p>
        </w:tc>
      </w:tr>
      <w:tr w:rsidR="00FB30FB" w:rsidRPr="00DC1E62" w14:paraId="61A3581A" w14:textId="77777777">
        <w:trPr>
          <w:trHeight w:val="4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8C6DA" w14:textId="77777777" w:rsidR="00FB30FB" w:rsidRPr="00DC1E62" w:rsidRDefault="00FB30FB">
            <w:pPr>
              <w:rPr>
                <w:rFonts w:ascii="BNPP Sans Light" w:hAnsi="BNPP Sans Light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88C3" w14:textId="77777777" w:rsidR="00FB30FB" w:rsidRPr="00DC1E62" w:rsidRDefault="0023487C">
            <w:pPr>
              <w:spacing w:after="0"/>
              <w:ind w:left="12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Inrichten koppeling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88C83" w14:textId="77777777" w:rsidR="00FB30FB" w:rsidRPr="00DC1E62" w:rsidRDefault="0023487C">
            <w:pPr>
              <w:spacing w:after="0"/>
              <w:rPr>
                <w:rFonts w:ascii="BNPP Sans Light" w:hAnsi="BNPP Sans Light"/>
                <w:sz w:val="20"/>
                <w:szCs w:val="20"/>
              </w:rPr>
            </w:pPr>
            <w:r w:rsidRPr="00DC1E62">
              <w:rPr>
                <w:rFonts w:ascii="BNPP Sans Light" w:hAnsi="BNPP Sans Light"/>
                <w:sz w:val="20"/>
                <w:szCs w:val="20"/>
              </w:rPr>
              <w:t>Arval &amp; Klant</w:t>
            </w:r>
          </w:p>
        </w:tc>
      </w:tr>
    </w:tbl>
    <w:p w14:paraId="0D6C7C47" w14:textId="77777777" w:rsidR="003F4CB4" w:rsidRDefault="003F4CB4">
      <w:pPr>
        <w:spacing w:after="3"/>
        <w:ind w:left="14" w:hanging="10"/>
        <w:rPr>
          <w:rFonts w:ascii="BNPP Sans Light" w:hAnsi="BNPP Sans Light"/>
          <w:sz w:val="20"/>
          <w:szCs w:val="20"/>
        </w:rPr>
      </w:pPr>
    </w:p>
    <w:p w14:paraId="5277C778" w14:textId="3C72712C" w:rsidR="00FB30FB" w:rsidRPr="003F4CB4" w:rsidRDefault="0023487C">
      <w:pPr>
        <w:spacing w:after="3"/>
        <w:ind w:left="14" w:hanging="10"/>
        <w:rPr>
          <w:rFonts w:ascii="BNPP Expanded Sans" w:hAnsi="BNPP Expanded Sans"/>
          <w:sz w:val="20"/>
          <w:szCs w:val="20"/>
        </w:rPr>
      </w:pPr>
      <w:r w:rsidRPr="003F4CB4">
        <w:rPr>
          <w:rFonts w:ascii="BNPP Expanded Sans" w:hAnsi="BNPP Expanded Sans"/>
          <w:sz w:val="20"/>
          <w:szCs w:val="20"/>
        </w:rPr>
        <w:t>Contactpersonen Arval</w:t>
      </w:r>
    </w:p>
    <w:p w14:paraId="582C2141" w14:textId="1D13972F" w:rsidR="00FB30FB" w:rsidRPr="00DC1E62" w:rsidRDefault="0023487C">
      <w:pPr>
        <w:spacing w:after="3"/>
        <w:ind w:left="14" w:hanging="10"/>
        <w:rPr>
          <w:rFonts w:ascii="BNPP Sans Light" w:hAnsi="BNPP Sans Light"/>
          <w:sz w:val="20"/>
          <w:szCs w:val="20"/>
        </w:rPr>
      </w:pPr>
      <w:r w:rsidRPr="00DC1E62">
        <w:rPr>
          <w:rFonts w:ascii="BNPP Sans Light" w:hAnsi="BNPP Sans Light"/>
          <w:sz w:val="20"/>
          <w:szCs w:val="20"/>
        </w:rPr>
        <w:t xml:space="preserve">Tijdens het implementatietraject kun je contact opnemen met </w:t>
      </w:r>
      <w:r w:rsidR="003F4CB4" w:rsidRPr="00480B81">
        <w:rPr>
          <w:rFonts w:ascii="BNPP Sans Light" w:hAnsi="BNPP Sans Light"/>
          <w:b/>
          <w:bCs/>
          <w:sz w:val="20"/>
          <w:szCs w:val="20"/>
        </w:rPr>
        <w:t>Mike Spier</w:t>
      </w:r>
      <w:r w:rsidRPr="00DC1E62">
        <w:rPr>
          <w:rFonts w:ascii="BNPP Sans Light" w:hAnsi="BNPP Sans Light"/>
          <w:sz w:val="20"/>
          <w:szCs w:val="20"/>
        </w:rPr>
        <w:t xml:space="preserve"> via emailadres </w:t>
      </w:r>
      <w:hyperlink r:id="rId6" w:history="1">
        <w:r w:rsidR="00480B81" w:rsidRPr="009C6D8C">
          <w:rPr>
            <w:rStyle w:val="Hyperlink"/>
            <w:rFonts w:ascii="BNPP Sans Light" w:hAnsi="BNPP Sans Light"/>
            <w:sz w:val="20"/>
            <w:szCs w:val="20"/>
          </w:rPr>
          <w:t>mobilityonboarding@arval.nl</w:t>
        </w:r>
      </w:hyperlink>
      <w:r w:rsidR="00480B81">
        <w:rPr>
          <w:rFonts w:ascii="BNPP Sans Light" w:hAnsi="BNPP Sans Light"/>
          <w:sz w:val="20"/>
          <w:szCs w:val="20"/>
        </w:rPr>
        <w:t xml:space="preserve"> </w:t>
      </w:r>
      <w:r w:rsidRPr="00DC1E62">
        <w:rPr>
          <w:rFonts w:ascii="BNPP Sans Light" w:hAnsi="BNPP Sans Light"/>
          <w:sz w:val="20"/>
          <w:szCs w:val="20"/>
        </w:rPr>
        <w:t>of telefoonnummer 030 602 4444.</w:t>
      </w:r>
    </w:p>
    <w:p w14:paraId="32EFFD3E" w14:textId="77777777" w:rsidR="00480B81" w:rsidRDefault="00480B81">
      <w:pPr>
        <w:spacing w:after="3"/>
        <w:ind w:left="14" w:hanging="10"/>
        <w:rPr>
          <w:rFonts w:ascii="BNPP Sans Light" w:hAnsi="BNPP Sans Light"/>
          <w:sz w:val="20"/>
          <w:szCs w:val="20"/>
        </w:rPr>
      </w:pPr>
    </w:p>
    <w:p w14:paraId="3004B293" w14:textId="5D04D2B0" w:rsidR="00FB30FB" w:rsidRPr="00DC1E62" w:rsidRDefault="0023487C">
      <w:pPr>
        <w:spacing w:after="3"/>
        <w:ind w:left="14" w:hanging="10"/>
        <w:rPr>
          <w:rFonts w:ascii="BNPP Sans Light" w:hAnsi="BNPP Sans Light"/>
          <w:sz w:val="20"/>
          <w:szCs w:val="20"/>
        </w:rPr>
      </w:pPr>
      <w:r w:rsidRPr="00DC1E62">
        <w:rPr>
          <w:rFonts w:ascii="BNPP Sans Light" w:hAnsi="BNPP Sans Light"/>
          <w:sz w:val="20"/>
          <w:szCs w:val="20"/>
        </w:rPr>
        <w:t xml:space="preserve">Na de </w:t>
      </w:r>
      <w:r w:rsidR="00480B81">
        <w:rPr>
          <w:rFonts w:ascii="BNPP Sans Light" w:hAnsi="BNPP Sans Light"/>
          <w:sz w:val="20"/>
          <w:szCs w:val="20"/>
        </w:rPr>
        <w:t>afronding van de migratie</w:t>
      </w:r>
      <w:r w:rsidRPr="00DC1E62">
        <w:rPr>
          <w:rFonts w:ascii="BNPP Sans Light" w:hAnsi="BNPP Sans Light"/>
          <w:sz w:val="20"/>
          <w:szCs w:val="20"/>
        </w:rPr>
        <w:t xml:space="preserve"> kan </w:t>
      </w:r>
      <w:r w:rsidRPr="00DC1E62">
        <w:rPr>
          <w:rFonts w:ascii="BNPP Sans Light" w:hAnsi="BNPP Sans Light"/>
          <w:sz w:val="20"/>
          <w:szCs w:val="20"/>
        </w:rPr>
        <w:t>contact</w:t>
      </w:r>
      <w:r w:rsidR="00480B81">
        <w:rPr>
          <w:rFonts w:ascii="BNPP Sans Light" w:hAnsi="BNPP Sans Light"/>
          <w:sz w:val="20"/>
          <w:szCs w:val="20"/>
        </w:rPr>
        <w:t xml:space="preserve"> worden</w:t>
      </w:r>
      <w:r w:rsidRPr="00DC1E62">
        <w:rPr>
          <w:rFonts w:ascii="BNPP Sans Light" w:hAnsi="BNPP Sans Light"/>
          <w:sz w:val="20"/>
          <w:szCs w:val="20"/>
        </w:rPr>
        <w:t xml:space="preserve"> opgenomen </w:t>
      </w:r>
      <w:r w:rsidRPr="00DC1E62">
        <w:rPr>
          <w:rFonts w:ascii="BNPP Sans Light" w:hAnsi="BNPP Sans Light"/>
          <w:sz w:val="20"/>
          <w:szCs w:val="20"/>
        </w:rPr>
        <w:t xml:space="preserve">met het Mobility Team via </w:t>
      </w:r>
      <w:r w:rsidRPr="00DC1E62">
        <w:rPr>
          <w:rFonts w:ascii="BNPP Sans Light" w:hAnsi="BNPP Sans Light"/>
          <w:sz w:val="20"/>
          <w:szCs w:val="20"/>
          <w:u w:val="single" w:color="000000"/>
        </w:rPr>
        <w:t>mobility@arval.nl</w:t>
      </w:r>
      <w:r w:rsidRPr="00DC1E62">
        <w:rPr>
          <w:rFonts w:ascii="BNPP Sans Light" w:hAnsi="BNPP Sans Light"/>
          <w:sz w:val="20"/>
          <w:szCs w:val="20"/>
        </w:rPr>
        <w:t xml:space="preserve"> of telefoonnummer 030 602 4404.</w:t>
      </w:r>
    </w:p>
    <w:sectPr w:rsidR="00FB30FB" w:rsidRPr="00DC1E62">
      <w:headerReference w:type="default" r:id="rId7"/>
      <w:pgSz w:w="11906" w:h="16838"/>
      <w:pgMar w:top="1440" w:right="1339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FBE5" w14:textId="77777777" w:rsidR="00EF36F2" w:rsidRDefault="00EF36F2" w:rsidP="00EF36F2">
      <w:pPr>
        <w:spacing w:after="0" w:line="240" w:lineRule="auto"/>
      </w:pPr>
      <w:r>
        <w:separator/>
      </w:r>
    </w:p>
  </w:endnote>
  <w:endnote w:type="continuationSeparator" w:id="0">
    <w:p w14:paraId="2E81D956" w14:textId="77777777" w:rsidR="00EF36F2" w:rsidRDefault="00EF36F2" w:rsidP="00EF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NPP Sans">
    <w:panose1 w:val="02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BNPP Sans Light">
    <w:panose1 w:val="02000503020000020004"/>
    <w:charset w:val="00"/>
    <w:family w:val="modern"/>
    <w:notTrueType/>
    <w:pitch w:val="variable"/>
    <w:sig w:usb0="A00002AF" w:usb1="4000204A" w:usb2="00000000" w:usb3="00000000" w:csb0="00000097" w:csb1="00000000"/>
  </w:font>
  <w:font w:name="BNPP Expanded Sans">
    <w:panose1 w:val="02000000000000000000"/>
    <w:charset w:val="00"/>
    <w:family w:val="auto"/>
    <w:pitch w:val="variable"/>
    <w:sig w:usb0="A00002AF" w:usb1="4000204A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6CFD9" w14:textId="77777777" w:rsidR="00EF36F2" w:rsidRDefault="00EF36F2" w:rsidP="00EF36F2">
      <w:pPr>
        <w:spacing w:after="0" w:line="240" w:lineRule="auto"/>
      </w:pPr>
      <w:r>
        <w:separator/>
      </w:r>
    </w:p>
  </w:footnote>
  <w:footnote w:type="continuationSeparator" w:id="0">
    <w:p w14:paraId="576380DC" w14:textId="77777777" w:rsidR="00EF36F2" w:rsidRDefault="00EF36F2" w:rsidP="00EF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4946" w14:textId="3DDB433D" w:rsidR="00EF36F2" w:rsidRDefault="00EF36F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AF3DC6" wp14:editId="48DF9BC1">
          <wp:simplePos x="0" y="0"/>
          <wp:positionH relativeFrom="column">
            <wp:posOffset>4152900</wp:posOffset>
          </wp:positionH>
          <wp:positionV relativeFrom="paragraph">
            <wp:posOffset>-154305</wp:posOffset>
          </wp:positionV>
          <wp:extent cx="2076450" cy="644860"/>
          <wp:effectExtent l="0" t="0" r="0" b="3175"/>
          <wp:wrapTight wrapText="bothSides">
            <wp:wrapPolygon edited="0">
              <wp:start x="0" y="0"/>
              <wp:lineTo x="0" y="21068"/>
              <wp:lineTo x="21402" y="21068"/>
              <wp:lineTo x="21402" y="0"/>
              <wp:lineTo x="0" y="0"/>
            </wp:wrapPolygon>
          </wp:wrapTight>
          <wp:docPr id="1846539488" name="Picture 1" descr="Arval BNP Paribas Group - Full Service Vehicle Lea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val BNP Paribas Group - Full Service Vehicle Leas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4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FB"/>
    <w:rsid w:val="00203B00"/>
    <w:rsid w:val="0023487C"/>
    <w:rsid w:val="00250A92"/>
    <w:rsid w:val="0027694F"/>
    <w:rsid w:val="00325D46"/>
    <w:rsid w:val="0033317B"/>
    <w:rsid w:val="003F4CB4"/>
    <w:rsid w:val="00480B81"/>
    <w:rsid w:val="00521E9E"/>
    <w:rsid w:val="00553AF4"/>
    <w:rsid w:val="00652F6E"/>
    <w:rsid w:val="006C7154"/>
    <w:rsid w:val="0090530A"/>
    <w:rsid w:val="00AB72B5"/>
    <w:rsid w:val="00D73663"/>
    <w:rsid w:val="00DC1E62"/>
    <w:rsid w:val="00EF36F2"/>
    <w:rsid w:val="00FB30FB"/>
    <w:rsid w:val="00F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DE5FBD"/>
  <w15:docId w15:val="{B8985AE1-113D-407F-BF96-C266C0EB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"/>
      <w:outlineLvl w:val="0"/>
    </w:pPr>
    <w:rPr>
      <w:rFonts w:ascii="Calibri" w:eastAsia="Calibri" w:hAnsi="Calibri" w:cs="Calibri"/>
      <w:color w:val="000000"/>
      <w:sz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3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6F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F3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6F2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480B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bilityonboarding@arval.nl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1F84BA5C6BA468CE8491596E4502F" ma:contentTypeVersion="14" ma:contentTypeDescription="Crée un document." ma:contentTypeScope="" ma:versionID="bffe6335239d3f8ef5ccca69b65d185b">
  <xsd:schema xmlns:xsd="http://www.w3.org/2001/XMLSchema" xmlns:xs="http://www.w3.org/2001/XMLSchema" xmlns:p="http://schemas.microsoft.com/office/2006/metadata/properties" xmlns:ns2="af84b9e6-2ec9-46e3-9715-ee7cad47778e" xmlns:ns3="fea9059b-5662-4a4e-87a1-1ddf6cbf938b" targetNamespace="http://schemas.microsoft.com/office/2006/metadata/properties" ma:root="true" ma:fieldsID="d2d740aa01b788877a5121729f67a2c7" ns2:_="" ns3:_="">
    <xsd:import namespace="af84b9e6-2ec9-46e3-9715-ee7cad47778e"/>
    <xsd:import namespace="fea9059b-5662-4a4e-87a1-1ddf6cbf9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b9e6-2ec9-46e3-9715-ee7cad477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e7c967a-c606-4e87-8e98-6b167b774c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9059b-5662-4a4e-87a1-1ddf6cbf93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e8f233-d902-42cb-9279-352cf8c0bad0}" ma:internalName="TaxCatchAll" ma:showField="CatchAllData" ma:web="fea9059b-5662-4a4e-87a1-1ddf6cbf9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a9059b-5662-4a4e-87a1-1ddf6cbf938b" xsi:nil="true"/>
    <lcf76f155ced4ddcb4097134ff3c332f xmlns="af84b9e6-2ec9-46e3-9715-ee7cad4777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1B480B-D8BF-4E2F-85AE-CA7A25DB9631}"/>
</file>

<file path=customXml/itemProps2.xml><?xml version="1.0" encoding="utf-8"?>
<ds:datastoreItem xmlns:ds="http://schemas.openxmlformats.org/officeDocument/2006/customXml" ds:itemID="{461FB5EE-3B77-441F-8983-6825728C3D4C}"/>
</file>

<file path=customXml/itemProps3.xml><?xml version="1.0" encoding="utf-8"?>
<ds:datastoreItem xmlns:ds="http://schemas.openxmlformats.org/officeDocument/2006/customXml" ds:itemID="{8B29BE4D-FB2F-4A6E-91FB-2F507D2D53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1497</Characters>
  <Application>Microsoft Office Word</Application>
  <DocSecurity>0</DocSecurity>
  <Lines>12</Lines>
  <Paragraphs>3</Paragraphs>
  <ScaleCrop>false</ScaleCrop>
  <Company>BNP Paribas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Kraan</dc:creator>
  <cp:keywords/>
  <cp:lastModifiedBy>Mike SPIER</cp:lastModifiedBy>
  <cp:revision>5</cp:revision>
  <dcterms:created xsi:type="dcterms:W3CDTF">2026-02-24T15:48:00Z</dcterms:created>
  <dcterms:modified xsi:type="dcterms:W3CDTF">2026-02-24T15:51:00Z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2026-02-24T15:31:47Z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8000c97c-2f0b-468b-8ce6-982f00f97648</vt:lpwstr>
  </property>
  <property fmtid="{D5CDD505-2E9C-101B-9397-08002B2CF9AE}" pid="8" name="MSIP_Label_48ed5431-0ab7-4c1b-98f4-d4e50f674d02_ContentBits">
    <vt:lpwstr>0</vt:lpwstr>
  </property>
  <property fmtid="{D5CDD505-2E9C-101B-9397-08002B2CF9AE}" pid="9" name="MSIP_Label_48ed5431-0ab7-4c1b-98f4-d4e50f674d02_Tag">
    <vt:lpwstr>10, 0, 1, 1</vt:lpwstr>
  </property>
  <property fmtid="{D5CDD505-2E9C-101B-9397-08002B2CF9AE}" pid="10" name="ContentTypeId">
    <vt:lpwstr>0x010100D061F84BA5C6BA468CE8491596E4502F</vt:lpwstr>
  </property>
</Properties>
</file>